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rPr>
      </w:pPr>
      <w:r w:rsidDel="00000000" w:rsidR="00000000" w:rsidRPr="00000000">
        <w:rPr>
          <w:b w:val="1"/>
          <w:rtl w:val="0"/>
        </w:rPr>
        <w:t xml:space="preserve">CCTP :</w:t>
      </w:r>
      <w:r w:rsidDel="00000000" w:rsidR="00000000" w:rsidRPr="00000000">
        <w:rPr>
          <w:rtl w:val="0"/>
        </w:rPr>
      </w:r>
    </w:p>
    <w:p w:rsidR="00000000" w:rsidDel="00000000" w:rsidP="00000000" w:rsidRDefault="00000000" w:rsidRPr="00000000" w14:paraId="00000002">
      <w:pPr>
        <w:jc w:val="both"/>
        <w:rPr>
          <w:color w:val="222222"/>
        </w:rPr>
      </w:pPr>
      <w:r w:rsidDel="00000000" w:rsidR="00000000" w:rsidRPr="00000000">
        <w:rPr>
          <w:color w:val="222222"/>
          <w:rtl w:val="0"/>
        </w:rPr>
        <w:t xml:space="preserve">Une frayère est une zone spécifique où les poissons et autres espèces aquatiques viennent se reproduire en déposant leurs œufs et assurer la survie de leurs larves. Ces habitats sont essentiels au maintien des populations de poissons, à l’équilibre des écosystèmes aquatiques et à la préservation de la biodiversité. Elles participent à la régénération et à la pérennité des populations halieutiques.</w:t>
      </w:r>
    </w:p>
    <w:p w:rsidR="00000000" w:rsidDel="00000000" w:rsidP="00000000" w:rsidRDefault="00000000" w:rsidRPr="00000000" w14:paraId="00000003">
      <w:pPr>
        <w:jc w:val="both"/>
        <w:rPr>
          <w:color w:val="222222"/>
        </w:rPr>
      </w:pPr>
      <w:r w:rsidDel="00000000" w:rsidR="00000000" w:rsidRPr="00000000">
        <w:rPr>
          <w:rtl w:val="0"/>
        </w:rPr>
      </w:r>
    </w:p>
    <w:p w:rsidR="00000000" w:rsidDel="00000000" w:rsidP="00000000" w:rsidRDefault="00000000" w:rsidRPr="00000000" w14:paraId="00000004">
      <w:pPr>
        <w:jc w:val="both"/>
        <w:rPr>
          <w:color w:val="222222"/>
        </w:rPr>
      </w:pPr>
      <w:r w:rsidDel="00000000" w:rsidR="00000000" w:rsidRPr="00000000">
        <w:rPr>
          <w:color w:val="222222"/>
          <w:rtl w:val="0"/>
        </w:rPr>
        <w:t xml:space="preserve">Les frayères proposées permettent une bonne oxygénation et un bon développement des œufs. Elles sont maintenues à une profondeur constante grâce à l’utilisation de bouées.</w:t>
      </w:r>
    </w:p>
    <w:p w:rsidR="00000000" w:rsidDel="00000000" w:rsidP="00000000" w:rsidRDefault="00000000" w:rsidRPr="00000000" w14:paraId="00000005">
      <w:pPr>
        <w:rPr>
          <w:color w:val="222222"/>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 Maîtrise d'œuvre devra valider la provenance de la frayère et elle sera de type Natura Gabions ou de qualité au moins équivalente.</w:t>
      </w:r>
    </w:p>
    <w:p w:rsidR="00000000" w:rsidDel="00000000" w:rsidP="00000000" w:rsidRDefault="00000000" w:rsidRPr="00000000" w14:paraId="00000007">
      <w:pPr>
        <w:rPr>
          <w:b w:val="1"/>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1980"/>
        <w:gridCol w:w="2130"/>
        <w:gridCol w:w="2265"/>
        <w:tblGridChange w:id="0">
          <w:tblGrid>
            <w:gridCol w:w="2640"/>
            <w:gridCol w:w="1980"/>
            <w:gridCol w:w="2130"/>
            <w:gridCol w:w="2265"/>
          </w:tblGrid>
        </w:tblGridChange>
      </w:tblGrid>
      <w:tr>
        <w:trPr>
          <w:cantSplit w:val="0"/>
          <w:trHeight w:val="707.77587890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8">
            <w:pPr>
              <w:spacing w:line="240" w:lineRule="auto"/>
              <w:jc w:val="center"/>
              <w:rPr>
                <w:b w:val="1"/>
                <w:color w:val="222222"/>
              </w:rPr>
            </w:pPr>
            <w:r w:rsidDel="00000000" w:rsidR="00000000" w:rsidRPr="00000000">
              <w:rPr>
                <w:b w:val="1"/>
                <w:color w:val="222222"/>
                <w:rtl w:val="0"/>
              </w:rPr>
              <w:t xml:space="preserve">Principales espèces ciblées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9">
            <w:pPr>
              <w:spacing w:line="240" w:lineRule="auto"/>
              <w:jc w:val="center"/>
              <w:rPr>
                <w:b w:val="1"/>
                <w:color w:val="222222"/>
              </w:rPr>
            </w:pPr>
            <w:r w:rsidDel="00000000" w:rsidR="00000000" w:rsidRPr="00000000">
              <w:rPr>
                <w:b w:val="1"/>
                <w:color w:val="222222"/>
                <w:rtl w:val="0"/>
              </w:rPr>
              <w:t xml:space="preserve">Sandre, brochet, épinoche, tanche, perche,…</w:t>
            </w:r>
          </w:p>
        </w:tc>
        <w:tc>
          <w:tcPr>
            <w:tcBorders>
              <w:top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0A">
            <w:pPr>
              <w:spacing w:line="240" w:lineRule="auto"/>
              <w:jc w:val="center"/>
              <w:rPr>
                <w:b w:val="1"/>
                <w:color w:val="222222"/>
              </w:rPr>
            </w:pPr>
            <w:r w:rsidDel="00000000" w:rsidR="00000000" w:rsidRPr="00000000">
              <w:rPr>
                <w:b w:val="1"/>
                <w:color w:val="222222"/>
                <w:rtl w:val="0"/>
              </w:rPr>
              <w:t xml:space="preserve">Carpe, poissons blancs,…</w:t>
            </w:r>
          </w:p>
        </w:tc>
        <w:tc>
          <w:tcPr>
            <w:tcBorders>
              <w:top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0B">
            <w:pPr>
              <w:spacing w:line="240" w:lineRule="auto"/>
              <w:jc w:val="center"/>
              <w:rPr>
                <w:b w:val="1"/>
                <w:color w:val="222222"/>
              </w:rPr>
            </w:pPr>
            <w:r w:rsidDel="00000000" w:rsidR="00000000" w:rsidRPr="00000000">
              <w:rPr>
                <w:b w:val="1"/>
                <w:color w:val="222222"/>
                <w:rtl w:val="0"/>
              </w:rPr>
              <w:t xml:space="preserve">Gardon, brème, rotengle,…</w:t>
            </w:r>
          </w:p>
        </w:tc>
      </w:tr>
      <w:tr>
        <w:trPr>
          <w:cantSplit w:val="0"/>
          <w:trHeight w:val="711.914062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jc w:val="center"/>
              <w:rPr>
                <w:b w:val="1"/>
                <w:color w:val="222222"/>
              </w:rPr>
            </w:pPr>
            <w:r w:rsidDel="00000000" w:rsidR="00000000" w:rsidRPr="00000000">
              <w:rPr>
                <w:b w:val="1"/>
                <w:color w:val="222222"/>
                <w:rtl w:val="0"/>
              </w:rPr>
              <w:t xml:space="preserve">Positionnement de la frayère</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jc w:val="center"/>
              <w:rPr>
                <w:b w:val="1"/>
                <w:color w:val="222222"/>
              </w:rPr>
            </w:pPr>
            <w:r w:rsidDel="00000000" w:rsidR="00000000" w:rsidRPr="00000000">
              <w:rPr>
                <w:b w:val="1"/>
                <w:color w:val="222222"/>
                <w:rtl w:val="0"/>
              </w:rPr>
              <w:t xml:space="preserve">Horizontal (contre le fond de la masse d’eau)</w:t>
            </w:r>
          </w:p>
        </w:tc>
        <w:tc>
          <w:tcPr>
            <w:tcBorders>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0E">
            <w:pPr>
              <w:spacing w:line="240" w:lineRule="auto"/>
              <w:jc w:val="center"/>
              <w:rPr>
                <w:b w:val="1"/>
                <w:color w:val="222222"/>
              </w:rPr>
            </w:pPr>
            <w:r w:rsidDel="00000000" w:rsidR="00000000" w:rsidRPr="00000000">
              <w:rPr>
                <w:b w:val="1"/>
                <w:color w:val="222222"/>
                <w:rtl w:val="0"/>
              </w:rPr>
              <w:t xml:space="preserve">Vertical</w:t>
            </w:r>
          </w:p>
        </w:tc>
        <w:tc>
          <w:tcPr>
            <w:tcBorders>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0F">
            <w:pPr>
              <w:spacing w:line="240" w:lineRule="auto"/>
              <w:jc w:val="center"/>
              <w:rPr>
                <w:b w:val="1"/>
                <w:color w:val="222222"/>
              </w:rPr>
            </w:pPr>
            <w:r w:rsidDel="00000000" w:rsidR="00000000" w:rsidRPr="00000000">
              <w:rPr>
                <w:b w:val="1"/>
                <w:color w:val="222222"/>
                <w:rtl w:val="0"/>
              </w:rPr>
              <w:t xml:space="preserve">Incliné à 55° environ avec deux frayères (en pyramide)</w:t>
            </w:r>
          </w:p>
        </w:tc>
      </w:tr>
      <w:tr>
        <w:trPr>
          <w:cantSplit w:val="0"/>
          <w:trHeight w:val="4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jc w:val="center"/>
              <w:rPr>
                <w:b w:val="1"/>
                <w:color w:val="222222"/>
              </w:rPr>
            </w:pPr>
            <w:r w:rsidDel="00000000" w:rsidR="00000000" w:rsidRPr="00000000">
              <w:rPr>
                <w:b w:val="1"/>
                <w:color w:val="222222"/>
                <w:rtl w:val="0"/>
              </w:rPr>
              <w:t xml:space="preserve">Substrat</w:t>
            </w:r>
          </w:p>
        </w:tc>
        <w:tc>
          <w:tcPr>
            <w:gridSpan w:val="3"/>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jc w:val="center"/>
              <w:rPr>
                <w:b w:val="1"/>
                <w:color w:val="222222"/>
              </w:rPr>
            </w:pPr>
            <w:r w:rsidDel="00000000" w:rsidR="00000000" w:rsidRPr="00000000">
              <w:rPr>
                <w:b w:val="1"/>
                <w:color w:val="222222"/>
                <w:rtl w:val="0"/>
              </w:rPr>
              <w:t xml:space="preserve">Brande de bruyère de 4 cm d’épaisseur</w:t>
            </w:r>
          </w:p>
        </w:tc>
      </w:tr>
      <w:tr>
        <w:trPr>
          <w:cantSplit w:val="0"/>
          <w:trHeight w:val="42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line="240" w:lineRule="auto"/>
              <w:jc w:val="center"/>
              <w:rPr>
                <w:b w:val="1"/>
                <w:color w:val="222222"/>
              </w:rPr>
            </w:pPr>
            <w:r w:rsidDel="00000000" w:rsidR="00000000" w:rsidRPr="00000000">
              <w:rPr>
                <w:b w:val="1"/>
                <w:color w:val="222222"/>
                <w:rtl w:val="0"/>
              </w:rPr>
              <w:t xml:space="preserve">Support</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spacing w:line="240" w:lineRule="auto"/>
              <w:jc w:val="center"/>
              <w:rPr>
                <w:b w:val="1"/>
                <w:color w:val="222222"/>
              </w:rPr>
            </w:pPr>
            <w:r w:rsidDel="00000000" w:rsidR="00000000" w:rsidRPr="00000000">
              <w:rPr>
                <w:b w:val="1"/>
                <w:color w:val="222222"/>
                <w:rtl w:val="0"/>
              </w:rPr>
              <w:t xml:space="preserve">Grille galvanisée</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line="240" w:lineRule="auto"/>
              <w:jc w:val="center"/>
              <w:rPr>
                <w:b w:val="1"/>
                <w:color w:val="222222"/>
              </w:rPr>
            </w:pPr>
            <w:r w:rsidDel="00000000" w:rsidR="00000000" w:rsidRPr="00000000">
              <w:rPr>
                <w:b w:val="1"/>
                <w:color w:val="222222"/>
                <w:rtl w:val="0"/>
              </w:rPr>
              <w:t xml:space="preserve">Dimensions</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line="240" w:lineRule="auto"/>
              <w:jc w:val="center"/>
              <w:rPr>
                <w:b w:val="1"/>
                <w:color w:val="222222"/>
              </w:rPr>
            </w:pPr>
            <w:r w:rsidDel="00000000" w:rsidR="00000000" w:rsidRPr="00000000">
              <w:rPr>
                <w:b w:val="1"/>
                <w:color w:val="222222"/>
                <w:rtl w:val="0"/>
              </w:rPr>
              <w:t xml:space="preserve">1x2 m</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1x2x0</w:t>
            </w:r>
            <w:r w:rsidDel="00000000" w:rsidR="00000000" w:rsidRPr="00000000">
              <w:rPr>
                <w:b w:val="1"/>
                <w:color w:val="222222"/>
                <w:rtl w:val="0"/>
              </w:rPr>
              <w:t xml:space="preserve">,</w:t>
            </w:r>
            <w:r w:rsidDel="00000000" w:rsidR="00000000" w:rsidRPr="00000000">
              <w:rPr>
                <w:b w:val="1"/>
                <w:rtl w:val="0"/>
              </w:rPr>
              <w:t xml:space="preserve">8 m</w:t>
            </w:r>
          </w:p>
        </w:tc>
      </w:tr>
      <w:tr>
        <w:trPr>
          <w:cantSplit w:val="0"/>
          <w:trHeight w:val="42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jc w:val="center"/>
              <w:rPr>
                <w:b w:val="1"/>
                <w:color w:val="222222"/>
              </w:rPr>
            </w:pPr>
            <w:r w:rsidDel="00000000" w:rsidR="00000000" w:rsidRPr="00000000">
              <w:rPr>
                <w:b w:val="1"/>
                <w:color w:val="222222"/>
                <w:rtl w:val="0"/>
              </w:rPr>
              <w:t xml:space="preserve">Profondeur immergée</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spacing w:line="240" w:lineRule="auto"/>
              <w:jc w:val="center"/>
              <w:rPr>
                <w:b w:val="1"/>
                <w:color w:val="222222"/>
              </w:rPr>
            </w:pPr>
            <w:r w:rsidDel="00000000" w:rsidR="00000000" w:rsidRPr="00000000">
              <w:rPr>
                <w:b w:val="1"/>
                <w:color w:val="222222"/>
                <w:rtl w:val="0"/>
              </w:rPr>
              <w:t xml:space="preserve">0,3 à 1 m</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jc w:val="center"/>
              <w:rPr>
                <w:b w:val="1"/>
                <w:color w:val="222222"/>
              </w:rPr>
            </w:pPr>
            <w:r w:rsidDel="00000000" w:rsidR="00000000" w:rsidRPr="00000000">
              <w:rPr>
                <w:b w:val="1"/>
                <w:color w:val="222222"/>
                <w:rtl w:val="0"/>
              </w:rPr>
              <w:t xml:space="preserve">Lestage</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b w:val="1"/>
                <w:color w:val="222222"/>
              </w:rPr>
            </w:pPr>
            <w:r w:rsidDel="00000000" w:rsidR="00000000" w:rsidRPr="00000000">
              <w:rPr>
                <w:b w:val="1"/>
                <w:color w:val="222222"/>
                <w:rtl w:val="0"/>
              </w:rPr>
              <w:t xml:space="preserve">Gabion pré-rempli de 50x50x30 cm (offrant protection contre les prédateurs)</w:t>
            </w:r>
          </w:p>
        </w:tc>
      </w:tr>
    </w:tbl>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BPU :</w:t>
      </w:r>
    </w:p>
    <w:p w:rsidR="00000000" w:rsidDel="00000000" w:rsidP="00000000" w:rsidRDefault="00000000" w:rsidRPr="00000000" w14:paraId="00000026">
      <w:pPr>
        <w:rPr/>
      </w:pPr>
      <w:r w:rsidDel="00000000" w:rsidR="00000000" w:rsidRPr="00000000">
        <w:rPr>
          <w:rtl w:val="0"/>
        </w:rPr>
        <w:t xml:space="preserve">Fourniture et installation de frayère à brande</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Ce prix rémunère à l’unité, la fourniture et la mise en œuvre de frayère à brande, conformément aux prescriptions du CCTP.</w:t>
      </w:r>
    </w:p>
    <w:p w:rsidR="00000000" w:rsidDel="00000000" w:rsidP="00000000" w:rsidRDefault="00000000" w:rsidRPr="00000000" w14:paraId="00000029">
      <w:pPr>
        <w:rPr/>
      </w:pPr>
      <w:r w:rsidDel="00000000" w:rsidR="00000000" w:rsidRPr="00000000">
        <w:rPr>
          <w:rtl w:val="0"/>
        </w:rPr>
        <w:t xml:space="preserve">Ce prix comprend:</w:t>
      </w:r>
    </w:p>
    <w:p w:rsidR="00000000" w:rsidDel="00000000" w:rsidP="00000000" w:rsidRDefault="00000000" w:rsidRPr="00000000" w14:paraId="0000002A">
      <w:pPr>
        <w:rPr/>
      </w:pPr>
      <w:r w:rsidDel="00000000" w:rsidR="00000000" w:rsidRPr="00000000">
        <w:rPr>
          <w:rtl w:val="0"/>
        </w:rPr>
        <w:t xml:space="preserve">- La fourniture, la livraison, le déchargement, l'amenée à pied d'œuvre, la pose</w:t>
      </w:r>
    </w:p>
    <w:p w:rsidR="00000000" w:rsidDel="00000000" w:rsidP="00000000" w:rsidRDefault="00000000" w:rsidRPr="00000000" w14:paraId="0000002B">
      <w:pPr>
        <w:rPr/>
      </w:pPr>
      <w:r w:rsidDel="00000000" w:rsidR="00000000" w:rsidRPr="00000000">
        <w:rPr>
          <w:rtl w:val="0"/>
        </w:rPr>
        <w:t xml:space="preserve">- L'ensemble des prestations nécessaires à l'installation conformément aux prescriptions du CCTP</w:t>
      </w:r>
    </w:p>
    <w:p w:rsidR="00000000" w:rsidDel="00000000" w:rsidP="00000000" w:rsidRDefault="00000000" w:rsidRPr="00000000" w14:paraId="0000002C">
      <w:pPr>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L'unité.....</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DQE :</w:t>
      </w:r>
    </w:p>
    <w:p w:rsidR="00000000" w:rsidDel="00000000" w:rsidP="00000000" w:rsidRDefault="00000000" w:rsidRPr="00000000" w14:paraId="00000032">
      <w:pPr>
        <w:rPr/>
      </w:pPr>
      <w:r w:rsidDel="00000000" w:rsidR="00000000" w:rsidRPr="00000000">
        <w:rPr>
          <w:rtl w:val="0"/>
        </w:rPr>
        <w:t xml:space="preserve">Fourniture et installation de frayère à brande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L'unité……</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i w:val="1"/>
      </w:rPr>
    </w:pPr>
    <w:r w:rsidDel="00000000" w:rsidR="00000000" w:rsidRPr="00000000">
      <w:rPr>
        <w:i w:val="1"/>
        <w:rtl w:val="0"/>
      </w:rPr>
      <w:t xml:space="preserve">NATURA GABIONS</w:t>
    </w:r>
  </w:p>
  <w:p w:rsidR="00000000" w:rsidDel="00000000" w:rsidP="00000000" w:rsidRDefault="00000000" w:rsidRPr="00000000" w14:paraId="00000037">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8">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Frayère à brande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