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414617" w:rsidRDefault="00000000">
      <w:pPr>
        <w:rPr>
          <w:color w:val="222222"/>
        </w:rPr>
      </w:pPr>
      <w:r>
        <w:rPr>
          <w:b/>
        </w:rPr>
        <w:t>CCTP :</w:t>
      </w:r>
    </w:p>
    <w:p w14:paraId="00000002" w14:textId="77777777" w:rsidR="00414617" w:rsidRDefault="00000000">
      <w:pPr>
        <w:spacing w:before="240" w:after="240"/>
        <w:rPr>
          <w:color w:val="222222"/>
        </w:rPr>
      </w:pPr>
      <w:r>
        <w:rPr>
          <w:color w:val="222222"/>
        </w:rPr>
        <w:t xml:space="preserve">Les hydrophytes sont des plantes aquatiques qui vivent totalement ou partiellement dans l’eau. Elles peuvent être immergées, flottantes ou enracinées dans les substrats humides. On distingue : </w:t>
      </w:r>
    </w:p>
    <w:p w14:paraId="00000003" w14:textId="77777777" w:rsidR="00414617" w:rsidRDefault="00000000">
      <w:pPr>
        <w:spacing w:before="240" w:after="240"/>
        <w:rPr>
          <w:color w:val="222222"/>
        </w:rPr>
      </w:pPr>
      <w:r>
        <w:rPr>
          <w:color w:val="222222"/>
        </w:rPr>
        <w:t>- Hydrophytes immergées : vivent entièrement sous l’eau</w:t>
      </w:r>
    </w:p>
    <w:p w14:paraId="00000004" w14:textId="77777777" w:rsidR="00414617" w:rsidRDefault="00000000">
      <w:pPr>
        <w:spacing w:before="240" w:after="240"/>
        <w:rPr>
          <w:color w:val="222222"/>
        </w:rPr>
      </w:pPr>
      <w:r>
        <w:rPr>
          <w:color w:val="222222"/>
        </w:rPr>
        <w:t xml:space="preserve">- Hydrophytes flottantes : flottent à la surface sans ancrage au sol </w:t>
      </w:r>
    </w:p>
    <w:p w14:paraId="00000005" w14:textId="77777777" w:rsidR="00414617" w:rsidRDefault="00000000">
      <w:pPr>
        <w:spacing w:before="240" w:after="240"/>
        <w:rPr>
          <w:color w:val="222222"/>
        </w:rPr>
      </w:pPr>
      <w:r>
        <w:rPr>
          <w:color w:val="222222"/>
        </w:rPr>
        <w:t>- Hydrophytes enracinées à feuilles flottantes : enracinées dans le fond avec des feuilles qui flottent</w:t>
      </w:r>
    </w:p>
    <w:p w14:paraId="00000006" w14:textId="77777777" w:rsidR="00414617" w:rsidRDefault="00000000">
      <w:r>
        <w:t>La plantation s'effectuera sous 24 heures après la réception (dans le cas contraire une mise en jauge est obligatoire).</w:t>
      </w:r>
    </w:p>
    <w:p w14:paraId="00000007" w14:textId="77777777" w:rsidR="00414617" w:rsidRDefault="00000000">
      <w:r>
        <w:t>Prévoir une densité de 2 à 3 plantes par m</w:t>
      </w:r>
      <w:r>
        <w:rPr>
          <w:color w:val="222222"/>
        </w:rPr>
        <w:t>²</w:t>
      </w:r>
      <w:r>
        <w:t>.</w:t>
      </w:r>
    </w:p>
    <w:p w14:paraId="00000008" w14:textId="77777777" w:rsidR="00414617" w:rsidRDefault="00414617"/>
    <w:p w14:paraId="00000009" w14:textId="77777777" w:rsidR="00414617" w:rsidRDefault="00000000">
      <w:r>
        <w:t>La Maîtrise d'œuvre devra valider la provenance des hydrophytes et elles seront issues d'une pépinière spécialisée et de qualité au moins égale à Natura Gabions ou similaire.</w:t>
      </w:r>
    </w:p>
    <w:p w14:paraId="0000000A" w14:textId="77777777" w:rsidR="00414617" w:rsidRDefault="00414617"/>
    <w:p w14:paraId="0000000B" w14:textId="77777777" w:rsidR="00414617" w:rsidRDefault="00000000">
      <w:r>
        <w:t xml:space="preserve">Les hydrophytes seront </w:t>
      </w:r>
      <w:proofErr w:type="gramStart"/>
      <w:r>
        <w:t>mis</w:t>
      </w:r>
      <w:proofErr w:type="gramEnd"/>
      <w:r>
        <w:t xml:space="preserve"> en place de la manière suivante :</w:t>
      </w:r>
    </w:p>
    <w:p w14:paraId="0000000C" w14:textId="77777777" w:rsidR="00414617" w:rsidRDefault="00000000">
      <w:pPr>
        <w:numPr>
          <w:ilvl w:val="0"/>
          <w:numId w:val="1"/>
        </w:numPr>
        <w:spacing w:before="240"/>
      </w:pPr>
      <w:r>
        <w:t>Si le sol est compacté, ameublir légèrement la zone de plantation</w:t>
      </w:r>
    </w:p>
    <w:p w14:paraId="0000000D" w14:textId="77777777" w:rsidR="00414617" w:rsidRDefault="00000000">
      <w:pPr>
        <w:numPr>
          <w:ilvl w:val="0"/>
          <w:numId w:val="1"/>
        </w:numPr>
      </w:pPr>
      <w:r>
        <w:t>Tenir compte du niveau d’eau : selon les espèces une profondeur maximale est tolérée</w:t>
      </w:r>
    </w:p>
    <w:p w14:paraId="0000000E" w14:textId="77777777" w:rsidR="00414617" w:rsidRDefault="00000000">
      <w:pPr>
        <w:numPr>
          <w:ilvl w:val="0"/>
          <w:numId w:val="1"/>
        </w:numPr>
      </w:pPr>
      <w:r>
        <w:t>Utiliser une pelle, tarière ou autre objet pour creuser un trou</w:t>
      </w:r>
    </w:p>
    <w:p w14:paraId="0000000F" w14:textId="77777777" w:rsidR="00414617" w:rsidRDefault="00000000">
      <w:pPr>
        <w:numPr>
          <w:ilvl w:val="0"/>
          <w:numId w:val="1"/>
        </w:numPr>
      </w:pPr>
      <w:r>
        <w:t>Placer le pot avec les racines bien étalées</w:t>
      </w:r>
    </w:p>
    <w:p w14:paraId="00000010" w14:textId="77777777" w:rsidR="00414617" w:rsidRDefault="00000000">
      <w:pPr>
        <w:numPr>
          <w:ilvl w:val="0"/>
          <w:numId w:val="1"/>
        </w:numPr>
      </w:pPr>
      <w:r>
        <w:t>Remblayer de matériaux terreux</w:t>
      </w:r>
    </w:p>
    <w:p w14:paraId="00000011" w14:textId="77777777" w:rsidR="00414617" w:rsidRDefault="00000000">
      <w:pPr>
        <w:numPr>
          <w:ilvl w:val="0"/>
          <w:numId w:val="1"/>
        </w:numPr>
        <w:spacing w:after="240"/>
      </w:pPr>
      <w:r>
        <w:t>Tasser autour des plantes hydrophytes pour assurer un bon contact avec le sol et une résistance à l’arrachement</w:t>
      </w:r>
    </w:p>
    <w:p w14:paraId="00000012" w14:textId="77777777" w:rsidR="00414617" w:rsidRDefault="00000000">
      <w:r>
        <w:t>Les espèces naturellement présentes en milieu aquatique sont (liste non exhaustive) :</w:t>
      </w:r>
    </w:p>
    <w:p w14:paraId="00000013" w14:textId="77777777" w:rsidR="00414617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/>
      </w:pPr>
      <w:r>
        <w:rPr>
          <w:color w:val="222222"/>
        </w:rPr>
        <w:t>Plantes immergées (</w:t>
      </w:r>
      <w:proofErr w:type="spellStart"/>
      <w:r>
        <w:rPr>
          <w:color w:val="222222"/>
        </w:rPr>
        <w:t>Oxygénantes</w:t>
      </w:r>
      <w:proofErr w:type="spellEnd"/>
      <w:r>
        <w:t xml:space="preserve">) : </w:t>
      </w:r>
      <w:proofErr w:type="spellStart"/>
      <w:r>
        <w:t>Eleocharis</w:t>
      </w:r>
      <w:proofErr w:type="spellEnd"/>
      <w:r>
        <w:t xml:space="preserve"> </w:t>
      </w:r>
      <w:proofErr w:type="spellStart"/>
      <w:r>
        <w:t>acicularis</w:t>
      </w:r>
      <w:proofErr w:type="spellEnd"/>
      <w:r>
        <w:t xml:space="preserve"> (</w:t>
      </w:r>
      <w:r>
        <w:rPr>
          <w:highlight w:val="white"/>
        </w:rPr>
        <w:t xml:space="preserve">Scirpe épingle), </w:t>
      </w:r>
      <w:proofErr w:type="spellStart"/>
      <w:r>
        <w:t>Hottonia</w:t>
      </w:r>
      <w:proofErr w:type="spellEnd"/>
      <w:r>
        <w:t xml:space="preserve"> </w:t>
      </w:r>
      <w:proofErr w:type="spellStart"/>
      <w:r>
        <w:t>palustris</w:t>
      </w:r>
      <w:proofErr w:type="spellEnd"/>
      <w:r>
        <w:t xml:space="preserve"> (</w:t>
      </w:r>
      <w:r>
        <w:rPr>
          <w:highlight w:val="white"/>
        </w:rPr>
        <w:t xml:space="preserve">Hottonie des marais), </w:t>
      </w:r>
      <w:proofErr w:type="spellStart"/>
      <w:r>
        <w:t>Myriophyllum</w:t>
      </w:r>
      <w:proofErr w:type="spellEnd"/>
      <w:r>
        <w:t xml:space="preserve"> </w:t>
      </w:r>
      <w:proofErr w:type="spellStart"/>
      <w:r>
        <w:t>spicatum</w:t>
      </w:r>
      <w:proofErr w:type="spellEnd"/>
      <w:r>
        <w:t xml:space="preserve"> (</w:t>
      </w:r>
      <w:r>
        <w:rPr>
          <w:highlight w:val="white"/>
        </w:rPr>
        <w:t>myriophylle à épis),</w:t>
      </w:r>
      <w:r>
        <w:t xml:space="preserve"> </w:t>
      </w:r>
      <w:proofErr w:type="spellStart"/>
      <w:r>
        <w:t>Utricularia</w:t>
      </w:r>
      <w:proofErr w:type="spellEnd"/>
      <w:r>
        <w:t xml:space="preserve"> vulgaris (Utriculaire commune)</w:t>
      </w:r>
    </w:p>
    <w:p w14:paraId="00000014" w14:textId="77777777" w:rsidR="00414617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t xml:space="preserve">Lotus : Nelumbo </w:t>
      </w:r>
      <w:proofErr w:type="spellStart"/>
      <w:r>
        <w:t>lutea</w:t>
      </w:r>
      <w:proofErr w:type="spellEnd"/>
      <w:r>
        <w:t xml:space="preserve"> (Lotus jaune), Nelumbo </w:t>
      </w:r>
      <w:proofErr w:type="spellStart"/>
      <w:r>
        <w:t>nucifera</w:t>
      </w:r>
      <w:proofErr w:type="spellEnd"/>
      <w:r>
        <w:t xml:space="preserve"> (lotus sacré)</w:t>
      </w:r>
    </w:p>
    <w:p w14:paraId="00000015" w14:textId="77777777" w:rsidR="00414617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40"/>
      </w:pPr>
      <w:r>
        <w:t xml:space="preserve">Nuphar/Nénuphars : Nuphar </w:t>
      </w:r>
      <w:proofErr w:type="spellStart"/>
      <w:r>
        <w:t>luteum</w:t>
      </w:r>
      <w:proofErr w:type="spellEnd"/>
      <w:r>
        <w:t xml:space="preserve"> (</w:t>
      </w:r>
      <w:r>
        <w:rPr>
          <w:highlight w:val="white"/>
        </w:rPr>
        <w:t>Nuphar com</w:t>
      </w:r>
      <w:r>
        <w:rPr>
          <w:color w:val="474747"/>
          <w:highlight w:val="white"/>
        </w:rPr>
        <w:t>mun</w:t>
      </w:r>
      <w:r>
        <w:rPr>
          <w:color w:val="222222"/>
        </w:rPr>
        <w:t xml:space="preserve">), Nymphaea alba (Nénuphar blanc), Nymphaea albatros (Nénuphar blanc), Nymphaea </w:t>
      </w:r>
      <w:proofErr w:type="spellStart"/>
      <w:r>
        <w:rPr>
          <w:color w:val="222222"/>
        </w:rPr>
        <w:t>gonnere</w:t>
      </w:r>
      <w:proofErr w:type="spellEnd"/>
      <w:r>
        <w:rPr>
          <w:color w:val="222222"/>
        </w:rPr>
        <w:t xml:space="preserve"> (Nénuphar blanc), Nymphaea </w:t>
      </w:r>
      <w:proofErr w:type="spellStart"/>
      <w:r>
        <w:rPr>
          <w:color w:val="222222"/>
        </w:rPr>
        <w:t>postingberg</w:t>
      </w:r>
      <w:proofErr w:type="spellEnd"/>
      <w:r>
        <w:rPr>
          <w:color w:val="222222"/>
        </w:rPr>
        <w:t xml:space="preserve"> (Nénuphar blanc), Nymphaea </w:t>
      </w:r>
      <w:proofErr w:type="spellStart"/>
      <w:r>
        <w:rPr>
          <w:color w:val="222222"/>
        </w:rPr>
        <w:t>virginalis</w:t>
      </w:r>
      <w:proofErr w:type="spellEnd"/>
      <w:r>
        <w:rPr>
          <w:color w:val="222222"/>
        </w:rPr>
        <w:t xml:space="preserve"> (Nénuphar blanc), Nymphaea attraction (Nénuphar rouge), Nymphaea Black </w:t>
      </w:r>
      <w:proofErr w:type="spellStart"/>
      <w:r>
        <w:rPr>
          <w:color w:val="222222"/>
        </w:rPr>
        <w:t>princess</w:t>
      </w:r>
      <w:proofErr w:type="spellEnd"/>
      <w:r>
        <w:rPr>
          <w:color w:val="222222"/>
        </w:rPr>
        <w:t xml:space="preserve"> (Nénuphar rouge très foncé), Nymphaea </w:t>
      </w:r>
      <w:proofErr w:type="spellStart"/>
      <w:r>
        <w:rPr>
          <w:color w:val="222222"/>
        </w:rPr>
        <w:t>Pyglmea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Rubra</w:t>
      </w:r>
      <w:proofErr w:type="spellEnd"/>
      <w:r>
        <w:rPr>
          <w:color w:val="222222"/>
        </w:rPr>
        <w:t xml:space="preserve"> (Nénuphar rouge), Nymphaea colonel Welch (Nénuphar jaune), Nymphaea </w:t>
      </w:r>
      <w:proofErr w:type="spellStart"/>
      <w:r>
        <w:rPr>
          <w:color w:val="222222"/>
        </w:rPr>
        <w:t>marliacea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Chromatella</w:t>
      </w:r>
      <w:proofErr w:type="spellEnd"/>
      <w:r>
        <w:rPr>
          <w:color w:val="222222"/>
        </w:rPr>
        <w:t xml:space="preserve"> (Nénuphar jaune), Nymphaea </w:t>
      </w:r>
      <w:proofErr w:type="spellStart"/>
      <w:r>
        <w:rPr>
          <w:color w:val="222222"/>
        </w:rPr>
        <w:t>odorata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Sulphurea</w:t>
      </w:r>
      <w:proofErr w:type="spellEnd"/>
      <w:r>
        <w:rPr>
          <w:color w:val="222222"/>
        </w:rPr>
        <w:t xml:space="preserve"> (Nénuphar jaune), Nymphaea </w:t>
      </w:r>
      <w:proofErr w:type="spellStart"/>
      <w:r>
        <w:rPr>
          <w:color w:val="222222"/>
        </w:rPr>
        <w:t>pygmea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Helvola</w:t>
      </w:r>
      <w:proofErr w:type="spellEnd"/>
      <w:r>
        <w:rPr>
          <w:color w:val="222222"/>
        </w:rPr>
        <w:t xml:space="preserve"> (Nénuphar jaune), Nymphaea Fabiola (Nénuphar rose), Nymphaea </w:t>
      </w:r>
      <w:proofErr w:type="spellStart"/>
      <w:r>
        <w:rPr>
          <w:color w:val="222222"/>
        </w:rPr>
        <w:t>firecrest</w:t>
      </w:r>
      <w:proofErr w:type="spellEnd"/>
      <w:r>
        <w:rPr>
          <w:color w:val="222222"/>
        </w:rPr>
        <w:t xml:space="preserve"> (Nénuphar rose), Nymphaea </w:t>
      </w:r>
      <w:proofErr w:type="spellStart"/>
      <w:r>
        <w:rPr>
          <w:color w:val="222222"/>
        </w:rPr>
        <w:t>hollandia</w:t>
      </w:r>
      <w:proofErr w:type="spellEnd"/>
      <w:r>
        <w:rPr>
          <w:color w:val="222222"/>
        </w:rPr>
        <w:t xml:space="preserve"> (Nénuphar rose), Nymphaea </w:t>
      </w:r>
      <w:proofErr w:type="spellStart"/>
      <w:r>
        <w:rPr>
          <w:color w:val="222222"/>
        </w:rPr>
        <w:t>aurora</w:t>
      </w:r>
      <w:proofErr w:type="spellEnd"/>
      <w:r>
        <w:rPr>
          <w:color w:val="222222"/>
        </w:rPr>
        <w:t xml:space="preserve"> (Nénuphar orange), Nymphaea Sioux (Nénuphar orange), Nymphaea </w:t>
      </w:r>
      <w:proofErr w:type="spellStart"/>
      <w:r>
        <w:rPr>
          <w:color w:val="222222"/>
        </w:rPr>
        <w:t>wanvisa</w:t>
      </w:r>
      <w:proofErr w:type="spellEnd"/>
      <w:r>
        <w:rPr>
          <w:color w:val="222222"/>
        </w:rPr>
        <w:t xml:space="preserve"> (Nénuphar orange), Nymphaea </w:t>
      </w:r>
      <w:proofErr w:type="spellStart"/>
      <w:r>
        <w:rPr>
          <w:color w:val="222222"/>
        </w:rPr>
        <w:t>king</w:t>
      </w:r>
      <w:proofErr w:type="spellEnd"/>
      <w:r>
        <w:rPr>
          <w:color w:val="222222"/>
        </w:rPr>
        <w:t xml:space="preserve"> of the Blues (Nénuphar violet)</w:t>
      </w:r>
    </w:p>
    <w:p w14:paraId="00000016" w14:textId="77777777" w:rsidR="00414617" w:rsidRDefault="00000000">
      <w:r>
        <w:lastRenderedPageBreak/>
        <w:t>Les différentes espèces d’hydrophytes utilisées seront mélangées lors de la plantation sur site pour créer une diversité.</w:t>
      </w:r>
    </w:p>
    <w:p w14:paraId="00000017" w14:textId="77777777" w:rsidR="00414617" w:rsidRDefault="00414617"/>
    <w:p w14:paraId="00000018" w14:textId="5CAD3D64" w:rsidR="00414617" w:rsidRPr="00B05681" w:rsidRDefault="00000000">
      <w:pPr>
        <w:rPr>
          <w:color w:val="000000" w:themeColor="text1"/>
        </w:rPr>
      </w:pPr>
      <w:r w:rsidRPr="00B05681">
        <w:rPr>
          <w:color w:val="000000" w:themeColor="text1"/>
        </w:rPr>
        <w:t xml:space="preserve">Les végétaux fournis en pot de </w:t>
      </w:r>
      <w:r w:rsidR="00B05681" w:rsidRPr="00B05681">
        <w:rPr>
          <w:color w:val="000000" w:themeColor="text1"/>
        </w:rPr>
        <w:t xml:space="preserve">1 ou 3 </w:t>
      </w:r>
      <w:r w:rsidRPr="00B05681">
        <w:rPr>
          <w:color w:val="000000" w:themeColor="text1"/>
        </w:rPr>
        <w:t>litres, seront sains et exempts de maladies.</w:t>
      </w:r>
    </w:p>
    <w:p w14:paraId="00000019" w14:textId="77777777" w:rsidR="00414617" w:rsidRDefault="00414617"/>
    <w:p w14:paraId="0000001A" w14:textId="77777777" w:rsidR="00414617" w:rsidRDefault="00000000">
      <w:r>
        <w:t>Le prélèvement, la manipulation et le transport s'effectueront dans des conditions de façon à préserver la qualité des végétaux. Le chevelu racinaire sera bien visible et densifié pour une bonne reprise végétale après plantation.</w:t>
      </w:r>
    </w:p>
    <w:p w14:paraId="0000001B" w14:textId="77777777" w:rsidR="00414617" w:rsidRDefault="00414617"/>
    <w:p w14:paraId="0000001C" w14:textId="77777777" w:rsidR="00414617" w:rsidRDefault="00414617">
      <w:pPr>
        <w:rPr>
          <w:b/>
        </w:rPr>
      </w:pPr>
    </w:p>
    <w:p w14:paraId="0000001D" w14:textId="77777777" w:rsidR="00414617" w:rsidRDefault="00000000">
      <w:pPr>
        <w:rPr>
          <w:b/>
        </w:rPr>
      </w:pPr>
      <w:r>
        <w:rPr>
          <w:b/>
        </w:rPr>
        <w:t>BPU :</w:t>
      </w:r>
    </w:p>
    <w:p w14:paraId="0000001E" w14:textId="77777777" w:rsidR="00414617" w:rsidRDefault="00000000">
      <w:r>
        <w:t>Fourniture et plantation d’hydrophytes</w:t>
      </w:r>
    </w:p>
    <w:p w14:paraId="0000001F" w14:textId="77777777" w:rsidR="00414617" w:rsidRDefault="00414617">
      <w:pPr>
        <w:rPr>
          <w:b/>
        </w:rPr>
      </w:pPr>
    </w:p>
    <w:p w14:paraId="00000020" w14:textId="77777777" w:rsidR="00414617" w:rsidRDefault="00000000">
      <w:r>
        <w:t>Ce prix rémunère à l’unité, la fourniture et la mise en œuvre d’hydrophytes, conformément aux prescriptions du CCTP.</w:t>
      </w:r>
    </w:p>
    <w:p w14:paraId="00000021" w14:textId="77777777" w:rsidR="00414617" w:rsidRDefault="00000000">
      <w:r>
        <w:t xml:space="preserve">Ce prix </w:t>
      </w:r>
      <w:proofErr w:type="gramStart"/>
      <w:r>
        <w:t>comprend:</w:t>
      </w:r>
      <w:proofErr w:type="gramEnd"/>
    </w:p>
    <w:p w14:paraId="00000022" w14:textId="77777777" w:rsidR="00414617" w:rsidRDefault="00000000">
      <w:r>
        <w:t>- La fourniture, la livraison, le déchargement, l'amenée à pied d'œuvre, la plantation d’hydrophytes</w:t>
      </w:r>
    </w:p>
    <w:p w14:paraId="00000023" w14:textId="77777777" w:rsidR="00414617" w:rsidRDefault="00000000">
      <w:r>
        <w:t>- L'ensemble des prestations nécessaires à la plantation conformément aux prescriptions du CCTP</w:t>
      </w:r>
    </w:p>
    <w:p w14:paraId="00000024" w14:textId="77777777" w:rsidR="00414617" w:rsidRDefault="00000000">
      <w:r>
        <w:t>- Toutes les sujétions dues aux contraintes du site et liées à la méthodologie proposée par l'entrepreneur</w:t>
      </w:r>
    </w:p>
    <w:p w14:paraId="00000025" w14:textId="77777777" w:rsidR="00414617" w:rsidRDefault="00414617"/>
    <w:p w14:paraId="00000026" w14:textId="77777777" w:rsidR="00414617" w:rsidRDefault="00000000">
      <w:proofErr w:type="gramStart"/>
      <w:r>
        <w:t>L'unité....</w:t>
      </w:r>
      <w:proofErr w:type="gramEnd"/>
      <w:r>
        <w:t>.</w:t>
      </w:r>
    </w:p>
    <w:p w14:paraId="00000027" w14:textId="77777777" w:rsidR="00414617" w:rsidRDefault="00414617">
      <w:pPr>
        <w:rPr>
          <w:b/>
        </w:rPr>
      </w:pPr>
    </w:p>
    <w:p w14:paraId="00000028" w14:textId="77777777" w:rsidR="00414617" w:rsidRDefault="00414617">
      <w:pPr>
        <w:rPr>
          <w:b/>
        </w:rPr>
      </w:pPr>
    </w:p>
    <w:p w14:paraId="00000029" w14:textId="77777777" w:rsidR="00414617" w:rsidRDefault="00000000">
      <w:pPr>
        <w:rPr>
          <w:b/>
        </w:rPr>
      </w:pPr>
      <w:r>
        <w:rPr>
          <w:b/>
        </w:rPr>
        <w:t>DQE :</w:t>
      </w:r>
    </w:p>
    <w:p w14:paraId="0000002A" w14:textId="77777777" w:rsidR="00414617" w:rsidRDefault="00000000">
      <w:r>
        <w:t>Fourniture et plantation d’hydrophytes</w:t>
      </w:r>
    </w:p>
    <w:p w14:paraId="0000002B" w14:textId="77777777" w:rsidR="00414617" w:rsidRDefault="00414617"/>
    <w:p w14:paraId="0000002C" w14:textId="77777777" w:rsidR="00414617" w:rsidRDefault="00000000">
      <w:r>
        <w:t>L'unité……</w:t>
      </w:r>
    </w:p>
    <w:sectPr w:rsidR="00414617">
      <w:headerReference w:type="default" r:id="rId7"/>
      <w:footerReference w:type="default" r:id="rId8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86A912" w14:textId="77777777" w:rsidR="0029084B" w:rsidRDefault="0029084B">
      <w:pPr>
        <w:spacing w:line="240" w:lineRule="auto"/>
      </w:pPr>
      <w:r>
        <w:separator/>
      </w:r>
    </w:p>
  </w:endnote>
  <w:endnote w:type="continuationSeparator" w:id="0">
    <w:p w14:paraId="5B0401B8" w14:textId="77777777" w:rsidR="0029084B" w:rsidRDefault="0029084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2E" w14:textId="77777777" w:rsidR="00414617" w:rsidRDefault="00000000">
    <w:pPr>
      <w:jc w:val="center"/>
      <w:rPr>
        <w:i/>
      </w:rPr>
    </w:pPr>
    <w:r>
      <w:rPr>
        <w:i/>
      </w:rPr>
      <w:t>NATURA GABIONS</w:t>
    </w:r>
  </w:p>
  <w:p w14:paraId="6FD7E9CD" w14:textId="77777777" w:rsidR="00B05681" w:rsidRDefault="00B05681" w:rsidP="00B05681">
    <w:pPr>
      <w:jc w:val="center"/>
      <w:rPr>
        <w:i/>
      </w:rPr>
    </w:pPr>
    <w:r>
      <w:rPr>
        <w:i/>
      </w:rPr>
      <w:t xml:space="preserve">24 rue Jean-Baptiste </w:t>
    </w:r>
    <w:proofErr w:type="spellStart"/>
    <w:r>
      <w:rPr>
        <w:i/>
      </w:rPr>
      <w:t>Peru</w:t>
    </w:r>
    <w:proofErr w:type="spellEnd"/>
    <w:r>
      <w:rPr>
        <w:i/>
      </w:rPr>
      <w:t xml:space="preserve"> – 26200 MONTELIMAR – France</w:t>
    </w:r>
  </w:p>
  <w:p w14:paraId="00000030" w14:textId="77777777" w:rsidR="00414617" w:rsidRDefault="00000000">
    <w:pPr>
      <w:jc w:val="center"/>
    </w:pPr>
    <w:r>
      <w:rPr>
        <w:i/>
      </w:rPr>
      <w:t xml:space="preserve">+33 (0)6 31 34 40 72 - </w:t>
    </w:r>
    <w:hyperlink r:id="rId1">
      <w:r>
        <w:rPr>
          <w:i/>
          <w:color w:val="1155CC"/>
          <w:u w:val="single"/>
        </w:rPr>
        <w:t>contact@naturagabions.fr</w:t>
      </w:r>
    </w:hyperlink>
    <w:r>
      <w:rPr>
        <w:i/>
      </w:rPr>
      <w:t xml:space="preserve"> - </w:t>
    </w:r>
    <w:hyperlink r:id="rId2">
      <w:r>
        <w:rPr>
          <w:i/>
          <w:color w:val="1155CC"/>
          <w:u w:val="single"/>
        </w:rPr>
        <w:t>www.naturagabions.fr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166C99" w14:textId="77777777" w:rsidR="0029084B" w:rsidRDefault="0029084B">
      <w:pPr>
        <w:spacing w:line="240" w:lineRule="auto"/>
      </w:pPr>
      <w:r>
        <w:separator/>
      </w:r>
    </w:p>
  </w:footnote>
  <w:footnote w:type="continuationSeparator" w:id="0">
    <w:p w14:paraId="1FB410C5" w14:textId="77777777" w:rsidR="0029084B" w:rsidRDefault="0029084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2D" w14:textId="77777777" w:rsidR="00414617" w:rsidRDefault="0029084B">
    <w:r>
      <w:pict w14:anchorId="3927CFE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" o:spid="_x0000_s1025" type="#_x0000_t136" alt="" style="position:absolute;margin-left:0;margin-top:0;width:548.2pt;height:90pt;rotation:315;z-index:-251658752;mso-wrap-edited:f;mso-width-percent:0;mso-height-percent:0;mso-position-horizontal:center;mso-position-horizontal-relative:margin;mso-position-vertical:center;mso-position-vertical-relative:margin;mso-width-percent:0;mso-height-percent:0" fillcolor="#e8eaed" stroked="f">
          <v:textpath style="font-family:&quot;&amp;quot&quot;;font-size:1pt" string="Natura Gabions"/>
          <w10:wrap anchorx="margin" anchory="margin"/>
        </v:shape>
      </w:pict>
    </w:r>
    <w:r w:rsidR="00000000">
      <w:t>Modèle CCTP/BPU/DQE : Hydrophytes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4A6399"/>
    <w:multiLevelType w:val="multilevel"/>
    <w:tmpl w:val="764EF51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2914411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4617"/>
    <w:rsid w:val="0029084B"/>
    <w:rsid w:val="00414617"/>
    <w:rsid w:val="00630705"/>
    <w:rsid w:val="00B05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5391A8"/>
  <w15:docId w15:val="{BB39F793-E070-524C-9231-D65917680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fr" w:eastAsia="fr-F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En-tte">
    <w:name w:val="header"/>
    <w:basedOn w:val="Normal"/>
    <w:link w:val="En-tteCar"/>
    <w:uiPriority w:val="99"/>
    <w:unhideWhenUsed/>
    <w:rsid w:val="00B05681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05681"/>
  </w:style>
  <w:style w:type="paragraph" w:styleId="Pieddepage">
    <w:name w:val="footer"/>
    <w:basedOn w:val="Normal"/>
    <w:link w:val="PieddepageCar"/>
    <w:uiPriority w:val="99"/>
    <w:unhideWhenUsed/>
    <w:rsid w:val="00B05681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056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naturatechniques.fr" TargetMode="External"/><Relationship Id="rId1" Type="http://schemas.openxmlformats.org/officeDocument/2006/relationships/hyperlink" Target="mailto:contact@naturatechniques.f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520</Words>
  <Characters>2864</Characters>
  <Application>Microsoft Office Word</Application>
  <DocSecurity>0</DocSecurity>
  <Lines>23</Lines>
  <Paragraphs>6</Paragraphs>
  <ScaleCrop>false</ScaleCrop>
  <Company/>
  <LinksUpToDate>false</LinksUpToDate>
  <CharactersWithSpaces>3378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Emilie Limosino</cp:lastModifiedBy>
  <cp:revision>2</cp:revision>
  <dcterms:created xsi:type="dcterms:W3CDTF">2025-09-13T04:48:00Z</dcterms:created>
  <dcterms:modified xsi:type="dcterms:W3CDTF">2025-09-13T04:50:00Z</dcterms:modified>
</cp:coreProperties>
</file>